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Functions of Tort Laws</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The tort laws find justice for injuries and other damages on property that are instigated by the </w:t>
      </w:r>
      <w:proofErr w:type="spellStart"/>
      <w:r w:rsidRPr="004834F4">
        <w:rPr>
          <w:rFonts w:ascii="Times New Roman" w:hAnsi="Times New Roman" w:cs="Times New Roman"/>
          <w:sz w:val="24"/>
          <w:szCs w:val="24"/>
        </w:rPr>
        <w:t>tortfeasor</w:t>
      </w:r>
      <w:proofErr w:type="spellEnd"/>
      <w:r w:rsidRPr="004834F4">
        <w:rPr>
          <w:rFonts w:ascii="Times New Roman" w:hAnsi="Times New Roman" w:cs="Times New Roman"/>
          <w:sz w:val="24"/>
          <w:szCs w:val="24"/>
        </w:rPr>
        <w:t xml:space="preserve">. They also deal with deterrence that cannot be met by the plaintiff in most cases awarding retributive damages against the defendant. This aspect happens where there is an intentional tort. Tort laws punish wrongdoers, compensate the victims, restore balance, remunerate lawyers and insure the industry. </w:t>
      </w:r>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 xml:space="preserve">A tort </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A tort in the context of the universal laws is a civil crime that makes another individual sustain injury or property losses that lead to legal liability on the individual that committed the tortious act. </w:t>
      </w:r>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Role of reasonableness in tort laws</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A reasonable person is always perceived as the tool of standardizing, teaching or explaining them to the jury. The construct of a reasonable person is applicable in many law sections. The standard plays a crucial role in determining the negligence in the tort law. The tort laws are always based on the need of finding the liability law and awarding settlements to the parties as it is supposed or revoking the agreement when the claims lack enough reasonableness. </w:t>
      </w:r>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Public policy and Morality</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The primary role of public policy in tort law is ensuring that there are limits when crushing liability from each that is likely to be hurt. The function of the tort laws is ensuring that people are considerate of other people’s interests and behave in a way that is socially moral when making their moves.</w:t>
      </w:r>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lastRenderedPageBreak/>
        <w:t>Slippery slope</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In the critical thinking context and case laws, the term is used as a consequentialist device in logic in which a group claims that a particular small step causes several circumstances that culminate in massive effects that are in most cases negative. The basis of the slippery argument in the case laws is that every decision made has the likelihood to lead to results that were not intended. The warrant is the primary determinant of the strength of the argument.  Such types of cases are used to spread fear in some instances on potential effects or come up with specific actions to scare the listeners. </w:t>
      </w:r>
    </w:p>
    <w:p w:rsidR="005166D9" w:rsidRDefault="005166D9" w:rsidP="005166D9">
      <w:pPr>
        <w:pStyle w:val="ListParagraph"/>
        <w:numPr>
          <w:ilvl w:val="0"/>
          <w:numId w:val="1"/>
        </w:numPr>
        <w:spacing w:line="480" w:lineRule="auto"/>
        <w:rPr>
          <w:rFonts w:ascii="Times New Roman" w:hAnsi="Times New Roman" w:cs="Times New Roman"/>
          <w:b/>
          <w:i/>
          <w:sz w:val="24"/>
          <w:szCs w:val="24"/>
        </w:rPr>
      </w:pPr>
    </w:p>
    <w:p w:rsidR="004834F4" w:rsidRPr="005166D9" w:rsidRDefault="004834F4" w:rsidP="005166D9">
      <w:pPr>
        <w:pStyle w:val="ListParagraph"/>
        <w:numPr>
          <w:ilvl w:val="0"/>
          <w:numId w:val="2"/>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 xml:space="preserve">Case law </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Case laws are part of universal laws that include judgments made by higher courts in the statutory interpretation. This aspect is very applicable in the analysis of the tort cases and requirements. The case laws bind the precedents. </w:t>
      </w:r>
    </w:p>
    <w:p w:rsidR="004834F4" w:rsidRPr="005166D9" w:rsidRDefault="004834F4" w:rsidP="005166D9">
      <w:pPr>
        <w:pStyle w:val="ListParagraph"/>
        <w:numPr>
          <w:ilvl w:val="0"/>
          <w:numId w:val="2"/>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Statute</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This concept is used in the definition of an act of parliament that declares, disallows or commands an item. It is any law that is presented in written form. Statutes are used as the basis of applying the tort laws in courts and how they should be involved in different situations. </w:t>
      </w:r>
    </w:p>
    <w:p w:rsidR="004834F4" w:rsidRPr="005166D9" w:rsidRDefault="004834F4" w:rsidP="005166D9">
      <w:pPr>
        <w:pStyle w:val="ListParagraph"/>
        <w:numPr>
          <w:ilvl w:val="0"/>
          <w:numId w:val="2"/>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Restatement of the law</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Restatements are secondary materials that try to restate the legal rules that make up the universal laws in the specific area of the tort laws. </w:t>
      </w:r>
    </w:p>
    <w:p w:rsidR="004834F4" w:rsidRDefault="004834F4" w:rsidP="004834F4">
      <w:pPr>
        <w:spacing w:line="480" w:lineRule="auto"/>
        <w:rPr>
          <w:rFonts w:ascii="Times New Roman" w:hAnsi="Times New Roman" w:cs="Times New Roman"/>
          <w:b/>
          <w:i/>
          <w:sz w:val="24"/>
          <w:szCs w:val="24"/>
        </w:rPr>
      </w:pPr>
    </w:p>
    <w:p w:rsidR="004834F4" w:rsidRPr="005166D9" w:rsidRDefault="005166D9"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lastRenderedPageBreak/>
        <w:t>Differences between</w:t>
      </w:r>
      <w:r w:rsidR="004834F4" w:rsidRPr="005166D9">
        <w:rPr>
          <w:rFonts w:ascii="Times New Roman" w:hAnsi="Times New Roman" w:cs="Times New Roman"/>
          <w:b/>
          <w:i/>
          <w:sz w:val="24"/>
          <w:szCs w:val="24"/>
        </w:rPr>
        <w:t xml:space="preserve"> criminal laws and tort laws</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The first difference is based on the parties that initiate the cases. Criminal cases are always filed for the individuals in individual states. The person that the criminal cases are filed is known defendant. Tort cases are started by a plaintiff who is the victim of the wrongful activity against the person that is claimed to have caused the injuries or damages to the property of the plaintiff. </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It is also difficult to accomplish the burden of proof in criminal cases than in the tort cases. The results are also different in criminal law cases and tort law cases. The available choices also differ for realizing the required results. Lastly, laws have significant impacts on criminal law cases than those that under the tort laws. </w:t>
      </w:r>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t>Differences between tort laws and contract laws</w:t>
      </w:r>
    </w:p>
    <w:p w:rsidR="004834F4" w:rsidRP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The main aim of contract laws is to impose duties on the parties that are covered by the contractual relationship while the tort laws impose a duty on individuals within the community basing on the socially accepted actions and responsible behavior. </w:t>
      </w:r>
    </w:p>
    <w:p w:rsidR="004834F4" w:rsidRDefault="004834F4" w:rsidP="004834F4">
      <w:pPr>
        <w:spacing w:line="480" w:lineRule="auto"/>
        <w:rPr>
          <w:rFonts w:ascii="Times New Roman" w:hAnsi="Times New Roman" w:cs="Times New Roman"/>
          <w:sz w:val="24"/>
          <w:szCs w:val="24"/>
        </w:rPr>
      </w:pPr>
      <w:r w:rsidRPr="004834F4">
        <w:rPr>
          <w:rFonts w:ascii="Times New Roman" w:hAnsi="Times New Roman" w:cs="Times New Roman"/>
          <w:sz w:val="24"/>
          <w:szCs w:val="24"/>
        </w:rPr>
        <w:t xml:space="preserve">The contract laws only call the parties within the contract to act reasonably while the tort law expects the community members to work honestly the same way other members of the community are responding. The statute limitations are also generally different. Contract laws have more extended statute limitations compared to tort laws. The damages covered under criminal laws and tort laws are also various. Punitive damages cannot be recovered under contract laws; they are only recoverable under tort laws. </w:t>
      </w:r>
    </w:p>
    <w:p w:rsidR="005166D9" w:rsidRDefault="005166D9" w:rsidP="004834F4">
      <w:pPr>
        <w:spacing w:line="480" w:lineRule="auto"/>
        <w:rPr>
          <w:rFonts w:ascii="Times New Roman" w:hAnsi="Times New Roman" w:cs="Times New Roman"/>
          <w:sz w:val="24"/>
          <w:szCs w:val="24"/>
        </w:rPr>
      </w:pPr>
    </w:p>
    <w:p w:rsidR="005166D9" w:rsidRPr="004834F4" w:rsidRDefault="005166D9" w:rsidP="004834F4">
      <w:pPr>
        <w:spacing w:line="480" w:lineRule="auto"/>
        <w:rPr>
          <w:rFonts w:ascii="Times New Roman" w:hAnsi="Times New Roman" w:cs="Times New Roman"/>
          <w:sz w:val="24"/>
          <w:szCs w:val="24"/>
        </w:rPr>
      </w:pPr>
      <w:bookmarkStart w:id="0" w:name="_GoBack"/>
      <w:bookmarkEnd w:id="0"/>
    </w:p>
    <w:p w:rsidR="004834F4" w:rsidRPr="005166D9" w:rsidRDefault="004834F4" w:rsidP="005166D9">
      <w:pPr>
        <w:pStyle w:val="ListParagraph"/>
        <w:numPr>
          <w:ilvl w:val="0"/>
          <w:numId w:val="1"/>
        </w:numPr>
        <w:spacing w:line="480" w:lineRule="auto"/>
        <w:rPr>
          <w:rFonts w:ascii="Times New Roman" w:hAnsi="Times New Roman" w:cs="Times New Roman"/>
          <w:b/>
          <w:i/>
          <w:sz w:val="24"/>
          <w:szCs w:val="24"/>
        </w:rPr>
      </w:pPr>
      <w:r w:rsidRPr="005166D9">
        <w:rPr>
          <w:rFonts w:ascii="Times New Roman" w:hAnsi="Times New Roman" w:cs="Times New Roman"/>
          <w:b/>
          <w:i/>
          <w:sz w:val="24"/>
          <w:szCs w:val="24"/>
        </w:rPr>
        <w:lastRenderedPageBreak/>
        <w:t>History of the Tort laws</w:t>
      </w:r>
    </w:p>
    <w:p w:rsidR="001D3C96" w:rsidRDefault="004834F4" w:rsidP="004834F4">
      <w:pPr>
        <w:spacing w:line="480" w:lineRule="auto"/>
      </w:pPr>
      <w:r w:rsidRPr="004834F4">
        <w:rPr>
          <w:rFonts w:ascii="Times New Roman" w:hAnsi="Times New Roman" w:cs="Times New Roman"/>
          <w:sz w:val="24"/>
          <w:szCs w:val="24"/>
        </w:rPr>
        <w:t xml:space="preserve">The blood feuds are part and parcel of the tort law history. In the ancient times, under the Anglo-Saxon laws, any plaintiff that sustained injuries was allowed by the statutes to revenge in what was known as the blood feud personally. The blood feuds were later replaced by blood fines which acted as payments to those that were injured. Even though the system played a significant role in deterrence, the violence and the impacts compelled the families and those who were in charge of them to call for reforms. This move was succeeded by a negotiation process in which the victims summoned the offenders to the moot.  The moon was a unique platform in which the victim had to plead and ask for redress of the grievances of the community. The community members provided the appropriate advice on how best to resolve the conflict. The blood feud was only averted after an agreement and a favorable decision by both parties was reached. As time went by, the controversial process of resolving issues led to the creation of some cardinal rules. Through errors, the communities realized through trial and error the rules that were suitable and led to greatest peace and coexistence. One of the concepts that came up was the action of trespass. This move had a criminal characteristic and only handled severe and violent gaps of peace. It involved the use of force and arms. This measure was highly restrictive since men who could not use power were unable to recover their property. The trespass on the case came in to cater for individuals who could not use force to improve.  Trespass on case maintained that the individual had to show that they were indeed injured or their property destroyed. These changes late led to the tort laws to cover for punitive and compensatory damages.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 xml:space="preserve">Intentional torts </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lastRenderedPageBreak/>
        <w:t xml:space="preserve">Intentional torts like battery are the ones that have an element of intent. This aspect is always determined by the state of mind of an individual.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 xml:space="preserve">Transferred intent doctrine </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This is a doctrine that legally holds that in case the intention to injure another person leads another person inadvertently to be hurt, the offender will still be held responsible.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Battery</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Is a particular misdemeanor of common law even though the term is used in most cases to define physical contacts that are unlawfully offensive with other </w:t>
      </w:r>
      <w:proofErr w:type="gramStart"/>
      <w:r w:rsidRPr="00654282">
        <w:rPr>
          <w:rFonts w:ascii="Times New Roman" w:hAnsi="Times New Roman" w:cs="Times New Roman"/>
          <w:sz w:val="24"/>
          <w:szCs w:val="24"/>
        </w:rPr>
        <w:t>parties.</w:t>
      </w:r>
      <w:proofErr w:type="gramEnd"/>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Difference between battery and assault</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Assault is the threat to harm a body that scares the person of harm while the battery is defined as the actual physical effect on the other body.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False imprisonment</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It occurs when an individual’s movement is restricted to a specific area without being consulted or given justification.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Difficulty in holding an individual liable for emotional distress</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For one to support emotional distress infliction, the criminal activities must reach severe levels. T</w:t>
      </w:r>
      <w:r>
        <w:rPr>
          <w:rFonts w:ascii="Times New Roman" w:hAnsi="Times New Roman" w:cs="Times New Roman"/>
          <w:sz w:val="24"/>
          <w:szCs w:val="24"/>
        </w:rPr>
        <w:t>h</w:t>
      </w:r>
      <w:r w:rsidRPr="00654282">
        <w:rPr>
          <w:rFonts w:ascii="Times New Roman" w:hAnsi="Times New Roman" w:cs="Times New Roman"/>
          <w:sz w:val="24"/>
          <w:szCs w:val="24"/>
        </w:rPr>
        <w:t xml:space="preserve">e fact that definition of severe levels is still vague makes it difficult for the plaintiffs to prove to the jury the situation. The plaintiff must use evidence which at times is not possible.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Committing trespass</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lastRenderedPageBreak/>
        <w:t xml:space="preserve">Trespass occurs when an individual or the object of the persona intentionally enters the area without presenting legitimate excuses or justification.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Difference between trespass to chattels and conversion</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Conversion describes the action of altering another person's personal property without their permission and consent. The degree of interference is always high. On the other hand, trespass to chattels is a bit less severe than conversion. The court considers the intentions, the intervention caused and other damages caused.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Prove that the plaintiff consented</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Informed consent which is an agreement that a particular issue was allowed aware of the risks that were involved and the other choices of the actions mu</w:t>
      </w:r>
      <w:r>
        <w:rPr>
          <w:rFonts w:ascii="Times New Roman" w:hAnsi="Times New Roman" w:cs="Times New Roman"/>
          <w:sz w:val="24"/>
          <w:szCs w:val="24"/>
        </w:rPr>
        <w:t>st be presented</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 xml:space="preserve">Self-defense </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One is only allowed to use self-defense when the threat is imminent and when the fear of harm is reasonable.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Use of force to protect property</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This aspect is only allowed when safeguarding property from trespass, protein property from criminal acts and when the laws are reasonable.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Conditions that do not allow the defendant to protect third parties</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The first reason is when there is no direct intention by the plaintiff to create a risk to the defendant and in cases of mistaken identity.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lastRenderedPageBreak/>
        <w:t>Why homeowners are not allowed to use spring guns</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The use of spring guns is always associated with the use of unnecessary and unreasonable force against the trespassers.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When force can be applied to regain property</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Force can be used when the threat is imminent and the power used is necessary and reasonable.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Can landlord use force to evict holdover tenant</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 xml:space="preserve">The landlord should not use forceful eviction but rather use legal procedures since the tenant has stayed in the building months after the expiry of the lease. </w:t>
      </w:r>
    </w:p>
    <w:p w:rsidR="00C35F0F" w:rsidRPr="008B1243" w:rsidRDefault="00C35F0F" w:rsidP="00C35F0F">
      <w:pPr>
        <w:pStyle w:val="ListParagraph"/>
        <w:numPr>
          <w:ilvl w:val="0"/>
          <w:numId w:val="3"/>
        </w:numPr>
        <w:spacing w:line="480" w:lineRule="auto"/>
        <w:rPr>
          <w:rFonts w:ascii="Times New Roman" w:hAnsi="Times New Roman" w:cs="Times New Roman"/>
          <w:b/>
          <w:i/>
          <w:sz w:val="24"/>
          <w:szCs w:val="24"/>
        </w:rPr>
      </w:pPr>
      <w:r w:rsidRPr="008B1243">
        <w:rPr>
          <w:rFonts w:ascii="Times New Roman" w:hAnsi="Times New Roman" w:cs="Times New Roman"/>
          <w:b/>
          <w:i/>
          <w:sz w:val="24"/>
          <w:szCs w:val="24"/>
        </w:rPr>
        <w:t>Difference between public and private necessity</w:t>
      </w:r>
    </w:p>
    <w:p w:rsidR="00C35F0F" w:rsidRPr="00654282" w:rsidRDefault="00C35F0F" w:rsidP="00C35F0F">
      <w:pPr>
        <w:spacing w:line="480" w:lineRule="auto"/>
        <w:rPr>
          <w:rFonts w:ascii="Times New Roman" w:hAnsi="Times New Roman" w:cs="Times New Roman"/>
          <w:sz w:val="24"/>
          <w:szCs w:val="24"/>
        </w:rPr>
      </w:pPr>
      <w:r w:rsidRPr="00654282">
        <w:rPr>
          <w:rFonts w:ascii="Times New Roman" w:hAnsi="Times New Roman" w:cs="Times New Roman"/>
          <w:sz w:val="24"/>
          <w:szCs w:val="24"/>
        </w:rPr>
        <w:t>Public necessity takes place when the defendant takes another person's property to prevent damages to the whole community. Private necessity arises out of self-interests.</w:t>
      </w:r>
    </w:p>
    <w:p w:rsidR="00C35F0F" w:rsidRDefault="00C35F0F" w:rsidP="00C35F0F"/>
    <w:p w:rsidR="00C35F0F" w:rsidRDefault="00C35F0F" w:rsidP="00C35F0F"/>
    <w:p w:rsidR="00C35F0F" w:rsidRDefault="00C35F0F" w:rsidP="00C35F0F"/>
    <w:p w:rsidR="00917DEA" w:rsidRDefault="00917DEA"/>
    <w:sectPr w:rsidR="00917DEA" w:rsidSect="003B5F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10FC8"/>
    <w:multiLevelType w:val="hybridMultilevel"/>
    <w:tmpl w:val="5C022A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7A35A32"/>
    <w:multiLevelType w:val="hybridMultilevel"/>
    <w:tmpl w:val="2E26C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8A2E4B"/>
    <w:multiLevelType w:val="hybridMultilevel"/>
    <w:tmpl w:val="76BEB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36BE"/>
    <w:rsid w:val="001568AA"/>
    <w:rsid w:val="001A600D"/>
    <w:rsid w:val="001B6029"/>
    <w:rsid w:val="001D3C96"/>
    <w:rsid w:val="002A4DF6"/>
    <w:rsid w:val="00373136"/>
    <w:rsid w:val="003B5F7C"/>
    <w:rsid w:val="003D3CA3"/>
    <w:rsid w:val="00470A93"/>
    <w:rsid w:val="004834F4"/>
    <w:rsid w:val="004F475D"/>
    <w:rsid w:val="005166D9"/>
    <w:rsid w:val="00681955"/>
    <w:rsid w:val="006A5D1D"/>
    <w:rsid w:val="00741D5E"/>
    <w:rsid w:val="00917DEA"/>
    <w:rsid w:val="009A15C2"/>
    <w:rsid w:val="00A4038F"/>
    <w:rsid w:val="00B72CCE"/>
    <w:rsid w:val="00B936BE"/>
    <w:rsid w:val="00BA3A8F"/>
    <w:rsid w:val="00C127BA"/>
    <w:rsid w:val="00C35F0F"/>
    <w:rsid w:val="00C6358F"/>
    <w:rsid w:val="00E404C7"/>
    <w:rsid w:val="00E5603A"/>
    <w:rsid w:val="00EB763E"/>
    <w:rsid w:val="00EC39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6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6D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4</cp:revision>
  <dcterms:created xsi:type="dcterms:W3CDTF">2017-11-04T20:02:00Z</dcterms:created>
  <dcterms:modified xsi:type="dcterms:W3CDTF">2017-11-04T22:32:00Z</dcterms:modified>
</cp:coreProperties>
</file>